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2" w:type="dxa"/>
        <w:tblInd w:w="108" w:type="dxa"/>
        <w:tblLook w:val="04A0"/>
      </w:tblPr>
      <w:tblGrid>
        <w:gridCol w:w="546"/>
        <w:gridCol w:w="3513"/>
        <w:gridCol w:w="2323"/>
        <w:gridCol w:w="2376"/>
      </w:tblGrid>
      <w:tr w:rsidR="005B5DA4" w:rsidRPr="005B5DA4" w:rsidTr="005B5DA4">
        <w:trPr>
          <w:trHeight w:val="300"/>
        </w:trPr>
        <w:tc>
          <w:tcPr>
            <w:tcW w:w="6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Instrumen yang sudah ada di Provinsi Sulawesi Tengah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BKSDA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BKPH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BKTR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Kejati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5B5DA4" w:rsidRPr="005B5DA4" w:rsidTr="005B5DA4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5B5DA4" w:rsidRPr="005B5DA4" w:rsidTr="005B5DA4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5B5DA4" w:rsidRPr="005B5DA4" w:rsidTr="005B5DA4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B5DA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BKSP BAWASDA, INSPEKTORAT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B5DA4" w:rsidRPr="005B5DA4" w:rsidRDefault="005B5DA4" w:rsidP="005B5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B5DA4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3416F3"/>
    <w:rsid w:val="004165D1"/>
    <w:rsid w:val="005B5DA4"/>
    <w:rsid w:val="006E5970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2012-10-16T10:43:00Z</dcterms:modified>
</cp:coreProperties>
</file>